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F8A" w:rsidRDefault="002B7B0A" w:rsidP="002166F1">
      <w:pPr>
        <w:jc w:val="right"/>
        <w:rPr>
          <w:rFonts w:ascii="仿宋_GB2312" w:eastAsia="仿宋_GB2312"/>
          <w:sz w:val="32"/>
          <w:szCs w:val="32"/>
        </w:rPr>
      </w:pPr>
      <w:r w:rsidRPr="002166F1">
        <w:rPr>
          <w:rFonts w:ascii="仿宋_GB2312" w:eastAsia="仿宋_GB2312" w:hint="eastAsia"/>
          <w:sz w:val="32"/>
          <w:szCs w:val="32"/>
        </w:rPr>
        <w:t>洪财投决字〔2024〕2</w:t>
      </w:r>
      <w:r w:rsidR="008A75EB">
        <w:rPr>
          <w:rFonts w:ascii="仿宋_GB2312" w:eastAsia="仿宋_GB2312" w:hint="eastAsia"/>
          <w:sz w:val="32"/>
          <w:szCs w:val="32"/>
        </w:rPr>
        <w:t>9</w:t>
      </w:r>
      <w:r w:rsidRPr="002166F1">
        <w:rPr>
          <w:rFonts w:ascii="仿宋_GB2312" w:eastAsia="仿宋_GB2312" w:hint="eastAsia"/>
          <w:sz w:val="32"/>
          <w:szCs w:val="32"/>
        </w:rPr>
        <w:t>号</w:t>
      </w:r>
    </w:p>
    <w:p w:rsidR="00193F8A" w:rsidRDefault="00193F8A" w:rsidP="002166F1">
      <w:pPr>
        <w:jc w:val="center"/>
        <w:rPr>
          <w:rFonts w:ascii="方正小标宋简体" w:eastAsia="方正小标宋简体"/>
          <w:sz w:val="44"/>
          <w:szCs w:val="44"/>
        </w:rPr>
      </w:pPr>
    </w:p>
    <w:p w:rsidR="00193F8A" w:rsidRDefault="002B7B0A" w:rsidP="002166F1">
      <w:pPr>
        <w:jc w:val="center"/>
        <w:rPr>
          <w:rFonts w:ascii="方正小标宋简体" w:eastAsia="方正小标宋简体"/>
          <w:sz w:val="44"/>
          <w:szCs w:val="44"/>
        </w:rPr>
      </w:pPr>
      <w:r w:rsidRPr="002166F1">
        <w:rPr>
          <w:rFonts w:ascii="方正小标宋简体" w:eastAsia="方正小标宋简体" w:hint="eastAsia"/>
          <w:sz w:val="44"/>
          <w:szCs w:val="44"/>
        </w:rPr>
        <w:t>投诉处理结果公告</w:t>
      </w:r>
    </w:p>
    <w:p w:rsidR="00193F8A" w:rsidRDefault="00193F8A" w:rsidP="00193F8A">
      <w:pPr>
        <w:snapToGrid w:val="0"/>
        <w:spacing w:line="576" w:lineRule="exact"/>
        <w:ind w:firstLineChars="200" w:firstLine="640"/>
        <w:rPr>
          <w:rFonts w:ascii="仿宋_GB2312" w:eastAsia="仿宋_GB2312"/>
          <w:sz w:val="32"/>
          <w:szCs w:val="32"/>
        </w:rPr>
      </w:pPr>
    </w:p>
    <w:p w:rsidR="00193F8A" w:rsidRDefault="00193F8A" w:rsidP="00193F8A">
      <w:pPr>
        <w:snapToGrid w:val="0"/>
        <w:spacing w:line="576" w:lineRule="exact"/>
        <w:ind w:firstLineChars="200" w:firstLine="643"/>
        <w:rPr>
          <w:rFonts w:ascii="仿宋_GB2312" w:eastAsia="仿宋_GB2312"/>
          <w:sz w:val="32"/>
          <w:szCs w:val="32"/>
        </w:rPr>
      </w:pPr>
      <w:r w:rsidRPr="00193F8A">
        <w:rPr>
          <w:rFonts w:ascii="仿宋_GB2312" w:eastAsia="仿宋_GB2312" w:hint="eastAsia"/>
          <w:b/>
          <w:sz w:val="32"/>
          <w:szCs w:val="32"/>
        </w:rPr>
        <w:t>一、项目编号：</w:t>
      </w:r>
      <w:r w:rsidR="00D12129" w:rsidRPr="00D12129">
        <w:rPr>
          <w:rFonts w:ascii="仿宋_GB2312" w:eastAsia="仿宋_GB2312"/>
          <w:sz w:val="32"/>
          <w:szCs w:val="32"/>
        </w:rPr>
        <w:t>JXXSD2024-CG-004-2</w:t>
      </w:r>
    </w:p>
    <w:p w:rsidR="00193F8A" w:rsidRDefault="00193F8A" w:rsidP="00193F8A">
      <w:pPr>
        <w:snapToGrid w:val="0"/>
        <w:spacing w:line="576" w:lineRule="exact"/>
        <w:ind w:firstLineChars="200" w:firstLine="643"/>
        <w:rPr>
          <w:rFonts w:ascii="仿宋_GB2312" w:eastAsia="仿宋_GB2312"/>
          <w:sz w:val="32"/>
          <w:szCs w:val="32"/>
        </w:rPr>
      </w:pPr>
      <w:r w:rsidRPr="00193F8A">
        <w:rPr>
          <w:rFonts w:ascii="仿宋_GB2312" w:eastAsia="仿宋_GB2312" w:hint="eastAsia"/>
          <w:b/>
          <w:sz w:val="32"/>
          <w:szCs w:val="32"/>
        </w:rPr>
        <w:t>二、项目名称：</w:t>
      </w:r>
      <w:r w:rsidR="00D12129" w:rsidRPr="00D12129">
        <w:rPr>
          <w:rFonts w:ascii="仿宋_GB2312" w:eastAsia="仿宋_GB2312" w:hint="eastAsia"/>
          <w:sz w:val="32"/>
          <w:szCs w:val="32"/>
        </w:rPr>
        <w:t>市“十五五”时期经济社会发展基本思路研究（第二次）</w:t>
      </w:r>
    </w:p>
    <w:p w:rsidR="00193F8A" w:rsidRPr="00193F8A" w:rsidRDefault="00193F8A" w:rsidP="00193F8A">
      <w:pPr>
        <w:snapToGrid w:val="0"/>
        <w:spacing w:line="576" w:lineRule="exact"/>
        <w:ind w:firstLineChars="200" w:firstLine="643"/>
        <w:rPr>
          <w:rFonts w:ascii="仿宋_GB2312" w:eastAsia="仿宋_GB2312"/>
          <w:b/>
          <w:sz w:val="32"/>
          <w:szCs w:val="32"/>
        </w:rPr>
      </w:pPr>
      <w:r w:rsidRPr="00193F8A">
        <w:rPr>
          <w:rFonts w:ascii="仿宋_GB2312" w:eastAsia="仿宋_GB2312" w:hint="eastAsia"/>
          <w:b/>
          <w:sz w:val="32"/>
          <w:szCs w:val="32"/>
        </w:rPr>
        <w:t>三、相关当事人</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投诉人：安徽省安策智库咨询有限公司</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地址：安徽省合肥市高新区天智路14号时代智谷创业园201室</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法定代表人：吴建飞</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被投诉人：江西新生代工程项目管理有限公司</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地址：南昌市红谷滩区九龙大道1177号绿地会展大厦二楼</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联系人：符龙</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相关当事人：南昌市发展和改革委员会</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地址：南昌市红谷滩区新府路118号市政府大楼北七楼</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联系人：周怡芳</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相关供应商：国家信息中心</w:t>
      </w:r>
    </w:p>
    <w:p w:rsidR="00D12129" w:rsidRPr="00D12129"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地址：北京市西城区三里河路58号</w:t>
      </w:r>
    </w:p>
    <w:p w:rsidR="00121708"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联系人：温志超</w:t>
      </w:r>
    </w:p>
    <w:p w:rsidR="00193F8A" w:rsidRPr="00193F8A" w:rsidRDefault="00193F8A" w:rsidP="00121708">
      <w:pPr>
        <w:snapToGrid w:val="0"/>
        <w:spacing w:line="576" w:lineRule="exact"/>
        <w:ind w:firstLineChars="200" w:firstLine="643"/>
        <w:rPr>
          <w:rFonts w:ascii="仿宋_GB2312" w:eastAsia="仿宋_GB2312"/>
          <w:b/>
          <w:sz w:val="32"/>
          <w:szCs w:val="32"/>
        </w:rPr>
      </w:pPr>
      <w:r w:rsidRPr="00193F8A">
        <w:rPr>
          <w:rFonts w:ascii="仿宋_GB2312" w:eastAsia="仿宋_GB2312" w:hint="eastAsia"/>
          <w:b/>
          <w:sz w:val="32"/>
          <w:szCs w:val="32"/>
        </w:rPr>
        <w:lastRenderedPageBreak/>
        <w:t>四、基本情况</w:t>
      </w:r>
    </w:p>
    <w:p w:rsidR="00193F8A" w:rsidRDefault="00D12129" w:rsidP="00D12129">
      <w:pPr>
        <w:snapToGrid w:val="0"/>
        <w:spacing w:line="576" w:lineRule="exact"/>
        <w:ind w:firstLineChars="200" w:firstLine="640"/>
        <w:rPr>
          <w:rFonts w:ascii="仿宋_GB2312" w:eastAsia="仿宋_GB2312"/>
          <w:sz w:val="32"/>
          <w:szCs w:val="32"/>
        </w:rPr>
      </w:pPr>
      <w:r w:rsidRPr="00D12129">
        <w:rPr>
          <w:rFonts w:ascii="仿宋_GB2312" w:eastAsia="仿宋_GB2312" w:hint="eastAsia"/>
          <w:sz w:val="32"/>
          <w:szCs w:val="32"/>
        </w:rPr>
        <w:t>投诉人因对代理机构就质疑事项没有在法定期限内作出答复不满，向本机关提起投诉。投诉事项为：1、代理机构就质疑事项没有在法定期限内作出答复。投诉人向本机关补充提交了投诉补充说明材料，材料中明确投诉磋商小组未按采购文件规定的评定方法和标准进行评审。</w:t>
      </w:r>
      <w:r w:rsidR="00193F8A" w:rsidRPr="00193F8A">
        <w:rPr>
          <w:rFonts w:ascii="仿宋_GB2312" w:eastAsia="仿宋_GB2312" w:hint="eastAsia"/>
          <w:sz w:val="32"/>
          <w:szCs w:val="32"/>
        </w:rPr>
        <w:t>本机关依法调查并作出处理决定。</w:t>
      </w:r>
    </w:p>
    <w:p w:rsidR="00193F8A" w:rsidRPr="00193F8A" w:rsidRDefault="00193F8A" w:rsidP="00193F8A">
      <w:pPr>
        <w:snapToGrid w:val="0"/>
        <w:spacing w:line="576" w:lineRule="exact"/>
        <w:ind w:firstLineChars="200" w:firstLine="643"/>
        <w:rPr>
          <w:rFonts w:ascii="仿宋_GB2312" w:eastAsia="仿宋_GB2312"/>
          <w:b/>
          <w:sz w:val="32"/>
          <w:szCs w:val="32"/>
        </w:rPr>
      </w:pPr>
      <w:r w:rsidRPr="00193F8A">
        <w:rPr>
          <w:rFonts w:ascii="仿宋_GB2312" w:eastAsia="仿宋_GB2312" w:hint="eastAsia"/>
          <w:b/>
          <w:sz w:val="32"/>
          <w:szCs w:val="32"/>
        </w:rPr>
        <w:t>五、处理依据及结果</w:t>
      </w:r>
    </w:p>
    <w:p w:rsidR="00193F8A" w:rsidRDefault="00D12129" w:rsidP="00D12129">
      <w:pPr>
        <w:snapToGrid w:val="0"/>
        <w:spacing w:line="576" w:lineRule="exact"/>
        <w:ind w:firstLineChars="200" w:firstLine="640"/>
        <w:rPr>
          <w:rFonts w:ascii="仿宋_GB2312" w:eastAsia="仿宋_GB2312" w:hint="eastAsia"/>
          <w:sz w:val="32"/>
          <w:szCs w:val="32"/>
        </w:rPr>
      </w:pPr>
      <w:r w:rsidRPr="00D12129">
        <w:rPr>
          <w:rFonts w:ascii="仿宋_GB2312" w:eastAsia="仿宋_GB2312" w:hint="eastAsia"/>
          <w:sz w:val="32"/>
          <w:szCs w:val="32"/>
        </w:rPr>
        <w:t>根据《中华人民共和国政府采购法》第五十六条、《政府采购质疑和投诉办法》第三十二条之规定，投诉人提起的投诉事项一成立，因投诉人未能通过符合性审查，因此该投诉事项成立可能影响采购结果。经查，政府采购合同已经签订，如政府采购合同尚未履行的，采购人应撤销合同，合格供应商符合法定数量时，可以从合格的中标或者成交候选人中另行确定中标或者成交供应商的，采购人应当依法另行确定中标、成交供应商；否则采购人重新开展采购活动。如政府采购合同已经履行，给他人造成损失的，相关当事人可依法提起诉讼，由责任人承担赔偿责任。</w:t>
      </w:r>
    </w:p>
    <w:p w:rsidR="00121708" w:rsidRDefault="00121708" w:rsidP="00121708">
      <w:pPr>
        <w:snapToGrid w:val="0"/>
        <w:spacing w:line="576" w:lineRule="exact"/>
        <w:ind w:firstLineChars="200" w:firstLine="640"/>
        <w:rPr>
          <w:rFonts w:ascii="仿宋_GB2312" w:eastAsia="仿宋_GB2312"/>
          <w:sz w:val="32"/>
          <w:szCs w:val="32"/>
        </w:rPr>
      </w:pPr>
    </w:p>
    <w:p w:rsidR="00193F8A" w:rsidRDefault="00193F8A" w:rsidP="002166F1">
      <w:pPr>
        <w:snapToGrid w:val="0"/>
        <w:spacing w:line="576" w:lineRule="exact"/>
        <w:ind w:firstLineChars="200" w:firstLine="640"/>
        <w:rPr>
          <w:rFonts w:ascii="仿宋_GB2312" w:eastAsia="仿宋_GB2312"/>
          <w:sz w:val="32"/>
          <w:szCs w:val="32"/>
        </w:rPr>
      </w:pPr>
    </w:p>
    <w:p w:rsidR="002B7B0A" w:rsidRPr="002166F1" w:rsidRDefault="002B7B0A" w:rsidP="002166F1">
      <w:pPr>
        <w:jc w:val="right"/>
        <w:rPr>
          <w:rFonts w:ascii="仿宋_GB2312" w:eastAsia="仿宋_GB2312"/>
          <w:sz w:val="32"/>
          <w:szCs w:val="32"/>
        </w:rPr>
      </w:pPr>
      <w:r w:rsidRPr="002166F1">
        <w:rPr>
          <w:rFonts w:ascii="仿宋_GB2312" w:eastAsia="仿宋_GB2312" w:hint="eastAsia"/>
          <w:sz w:val="32"/>
          <w:szCs w:val="32"/>
        </w:rPr>
        <w:t>南昌市财政局</w:t>
      </w:r>
    </w:p>
    <w:p w:rsidR="00F445BE" w:rsidRPr="002166F1" w:rsidRDefault="00193F8A" w:rsidP="002166F1">
      <w:pPr>
        <w:jc w:val="right"/>
        <w:rPr>
          <w:rFonts w:ascii="仿宋_GB2312" w:eastAsia="仿宋_GB2312"/>
          <w:sz w:val="32"/>
          <w:szCs w:val="32"/>
        </w:rPr>
      </w:pPr>
      <w:r w:rsidRPr="00193F8A">
        <w:rPr>
          <w:rFonts w:ascii="仿宋_GB2312" w:eastAsia="仿宋_GB2312" w:hint="eastAsia"/>
          <w:sz w:val="32"/>
          <w:szCs w:val="32"/>
        </w:rPr>
        <w:t>2024年</w:t>
      </w:r>
      <w:r w:rsidR="00121708">
        <w:rPr>
          <w:rFonts w:ascii="仿宋_GB2312" w:eastAsia="仿宋_GB2312" w:hint="eastAsia"/>
          <w:sz w:val="32"/>
          <w:szCs w:val="32"/>
        </w:rPr>
        <w:t>9</w:t>
      </w:r>
      <w:r w:rsidRPr="00193F8A">
        <w:rPr>
          <w:rFonts w:ascii="仿宋_GB2312" w:eastAsia="仿宋_GB2312" w:hint="eastAsia"/>
          <w:sz w:val="32"/>
          <w:szCs w:val="32"/>
        </w:rPr>
        <w:t>月2</w:t>
      </w:r>
      <w:r w:rsidR="00D12129">
        <w:rPr>
          <w:rFonts w:ascii="仿宋_GB2312" w:eastAsia="仿宋_GB2312" w:hint="eastAsia"/>
          <w:sz w:val="32"/>
          <w:szCs w:val="32"/>
        </w:rPr>
        <w:t>9</w:t>
      </w:r>
      <w:r w:rsidRPr="00193F8A">
        <w:rPr>
          <w:rFonts w:ascii="仿宋_GB2312" w:eastAsia="仿宋_GB2312" w:hint="eastAsia"/>
          <w:sz w:val="32"/>
          <w:szCs w:val="32"/>
        </w:rPr>
        <w:t>日</w:t>
      </w:r>
    </w:p>
    <w:sectPr w:rsidR="00F445BE" w:rsidRPr="002166F1" w:rsidSect="00F445B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72DC" w:rsidRDefault="00AF72DC" w:rsidP="0082647A">
      <w:r>
        <w:separator/>
      </w:r>
    </w:p>
  </w:endnote>
  <w:endnote w:type="continuationSeparator" w:id="1">
    <w:p w:rsidR="00AF72DC" w:rsidRDefault="00AF72DC" w:rsidP="0082647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72DC" w:rsidRDefault="00AF72DC" w:rsidP="0082647A">
      <w:r>
        <w:separator/>
      </w:r>
    </w:p>
  </w:footnote>
  <w:footnote w:type="continuationSeparator" w:id="1">
    <w:p w:rsidR="00AF72DC" w:rsidRDefault="00AF72DC" w:rsidP="0082647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15E7C"/>
    <w:rsid w:val="000560B9"/>
    <w:rsid w:val="00117C71"/>
    <w:rsid w:val="00121708"/>
    <w:rsid w:val="001615AE"/>
    <w:rsid w:val="0018534B"/>
    <w:rsid w:val="00193F8A"/>
    <w:rsid w:val="00200019"/>
    <w:rsid w:val="002166F1"/>
    <w:rsid w:val="002403CA"/>
    <w:rsid w:val="00283F22"/>
    <w:rsid w:val="002B7B0A"/>
    <w:rsid w:val="002F3B0F"/>
    <w:rsid w:val="003506AE"/>
    <w:rsid w:val="003541C7"/>
    <w:rsid w:val="00462DB5"/>
    <w:rsid w:val="004811EE"/>
    <w:rsid w:val="00513FF3"/>
    <w:rsid w:val="00596A56"/>
    <w:rsid w:val="006A5EB7"/>
    <w:rsid w:val="00743ABC"/>
    <w:rsid w:val="007D360A"/>
    <w:rsid w:val="00815E7C"/>
    <w:rsid w:val="0082647A"/>
    <w:rsid w:val="00837351"/>
    <w:rsid w:val="008A75EB"/>
    <w:rsid w:val="00993C8D"/>
    <w:rsid w:val="00AF72DC"/>
    <w:rsid w:val="00B93279"/>
    <w:rsid w:val="00BE0C9F"/>
    <w:rsid w:val="00C1485C"/>
    <w:rsid w:val="00C46D6D"/>
    <w:rsid w:val="00D12129"/>
    <w:rsid w:val="00D25F15"/>
    <w:rsid w:val="00D34DF0"/>
    <w:rsid w:val="00D90A74"/>
    <w:rsid w:val="00E2735E"/>
    <w:rsid w:val="00EB6051"/>
    <w:rsid w:val="00ED4B6C"/>
    <w:rsid w:val="00F445BE"/>
    <w:rsid w:val="00F92C6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5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64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2647A"/>
    <w:rPr>
      <w:sz w:val="18"/>
      <w:szCs w:val="18"/>
    </w:rPr>
  </w:style>
  <w:style w:type="paragraph" w:styleId="a4">
    <w:name w:val="footer"/>
    <w:basedOn w:val="a"/>
    <w:link w:val="Char0"/>
    <w:uiPriority w:val="99"/>
    <w:semiHidden/>
    <w:unhideWhenUsed/>
    <w:rsid w:val="0082647A"/>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2647A"/>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B8E9B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cp:revision>
  <dcterms:created xsi:type="dcterms:W3CDTF">2024-10-30T03:47:00Z</dcterms:created>
  <dcterms:modified xsi:type="dcterms:W3CDTF">2024-10-30T03:51:00Z</dcterms:modified>
</cp:coreProperties>
</file>